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134"/>
        <w:gridCol w:w="133"/>
        <w:gridCol w:w="1307"/>
        <w:gridCol w:w="1520"/>
        <w:gridCol w:w="17"/>
        <w:gridCol w:w="1639"/>
        <w:gridCol w:w="1622"/>
        <w:gridCol w:w="2126"/>
        <w:gridCol w:w="164"/>
        <w:gridCol w:w="1684"/>
        <w:gridCol w:w="1588"/>
      </w:tblGrid>
      <w:tr w:rsidR="006A766C" w:rsidRPr="006A766C" w:rsidTr="009C6C41">
        <w:trPr>
          <w:jc w:val="center"/>
        </w:trPr>
        <w:tc>
          <w:tcPr>
            <w:tcW w:w="885" w:type="pct"/>
            <w:gridSpan w:val="3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15" w:type="pct"/>
            <w:gridSpan w:val="9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>САОБРАЋАЈ</w:t>
            </w:r>
          </w:p>
        </w:tc>
      </w:tr>
      <w:tr w:rsidR="006A766C" w:rsidRPr="006A766C" w:rsidTr="009C6C41">
        <w:trPr>
          <w:jc w:val="center"/>
        </w:trPr>
        <w:tc>
          <w:tcPr>
            <w:tcW w:w="885" w:type="pct"/>
            <w:gridSpan w:val="3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15" w:type="pct"/>
            <w:gridSpan w:val="9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ТЕХНИЧАР </w:t>
            </w:r>
            <w:r w:rsidRPr="006A766C">
              <w:rPr>
                <w:rFonts w:ascii="Times New Roman" w:eastAsia="Times New Roman" w:hAnsi="Times New Roman" w:cs="Times New Roman"/>
                <w:b/>
                <w:lang w:val="sr-Cyrl-BA"/>
              </w:rPr>
              <w:t>ЖЕЉЕЗНИЧКОГ САОБРАЋАЈА</w:t>
            </w:r>
          </w:p>
        </w:tc>
      </w:tr>
      <w:tr w:rsidR="006A766C" w:rsidRPr="006A766C" w:rsidTr="009C6C41">
        <w:trPr>
          <w:jc w:val="center"/>
        </w:trPr>
        <w:tc>
          <w:tcPr>
            <w:tcW w:w="885" w:type="pct"/>
            <w:gridSpan w:val="3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15" w:type="pct"/>
            <w:gridSpan w:val="9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>ОРГАНИЗАЦИЈА ЖЕЉЕЗНИЧКОГ САОБРАЋАЈА</w:t>
            </w:r>
          </w:p>
        </w:tc>
      </w:tr>
      <w:tr w:rsidR="006A766C" w:rsidRPr="006A766C" w:rsidTr="009C6C41">
        <w:trPr>
          <w:jc w:val="center"/>
        </w:trPr>
        <w:tc>
          <w:tcPr>
            <w:tcW w:w="885" w:type="pct"/>
            <w:gridSpan w:val="3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15" w:type="pct"/>
            <w:gridSpan w:val="9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CS"/>
              </w:rPr>
              <w:t xml:space="preserve">Стручно -теоријски предмет </w:t>
            </w:r>
          </w:p>
        </w:tc>
      </w:tr>
      <w:tr w:rsidR="006A766C" w:rsidRPr="006A766C" w:rsidTr="009C6C41">
        <w:trPr>
          <w:trHeight w:val="218"/>
          <w:jc w:val="center"/>
        </w:trPr>
        <w:tc>
          <w:tcPr>
            <w:tcW w:w="885" w:type="pct"/>
            <w:gridSpan w:val="3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15" w:type="pct"/>
            <w:gridSpan w:val="9"/>
            <w:shd w:val="clear" w:color="auto" w:fill="DAEEF3"/>
          </w:tcPr>
          <w:p w:rsidR="006A766C" w:rsidRPr="006A766C" w:rsidRDefault="008A70B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bs-Cyrl-BA"/>
              </w:rPr>
              <w:t>Регулисање саобраћаја возова</w:t>
            </w:r>
            <w:r w:rsidR="006A766C" w:rsidRPr="006A766C">
              <w:rPr>
                <w:rFonts w:ascii="Times New Roman" w:eastAsia="Times New Roman" w:hAnsi="Times New Roman" w:cs="Times New Roman"/>
                <w:b/>
                <w:bCs/>
                <w:lang w:val="bs-Cyrl-BA"/>
              </w:rPr>
              <w:t xml:space="preserve"> </w:t>
            </w:r>
          </w:p>
        </w:tc>
      </w:tr>
      <w:tr w:rsidR="006A766C" w:rsidRPr="006A766C" w:rsidTr="009C6C41">
        <w:trPr>
          <w:jc w:val="center"/>
        </w:trPr>
        <w:tc>
          <w:tcPr>
            <w:tcW w:w="438" w:type="pct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908" w:type="pct"/>
            <w:gridSpan w:val="3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A766C">
              <w:rPr>
                <w:rFonts w:ascii="Times New Roman" w:eastAsia="Times New Roman" w:hAnsi="Times New Roman" w:cs="Times New Roman"/>
                <w:b/>
              </w:rPr>
              <w:t>202</w:t>
            </w:r>
            <w:r w:rsidRPr="006A766C">
              <w:rPr>
                <w:rFonts w:ascii="Times New Roman" w:eastAsia="Times New Roman" w:hAnsi="Times New Roman" w:cs="Times New Roman"/>
                <w:b/>
                <w:lang w:val="sr-Cyrl-RS"/>
              </w:rPr>
              <w:t>2</w:t>
            </w:r>
            <w:r w:rsidRPr="006A766C">
              <w:rPr>
                <w:rFonts w:ascii="Times New Roman" w:eastAsia="Times New Roman" w:hAnsi="Times New Roman" w:cs="Times New Roman"/>
                <w:b/>
              </w:rPr>
              <w:t>.</w:t>
            </w: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1120" w:type="pct"/>
            <w:gridSpan w:val="3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380" w:type="pct"/>
            <w:gridSpan w:val="3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594" w:type="pct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Редни</w:t>
            </w:r>
            <w:r w:rsidRPr="006A766C">
              <w:rPr>
                <w:rFonts w:ascii="Times New Roman" w:eastAsia="Times New Roman" w:hAnsi="Times New Roman" w:cs="Times New Roman"/>
                <w:b/>
                <w:lang w:val="bs-Cyrl-BA"/>
              </w:rPr>
              <w:t xml:space="preserve"> </w:t>
            </w: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број:</w:t>
            </w:r>
          </w:p>
        </w:tc>
        <w:tc>
          <w:tcPr>
            <w:tcW w:w="560" w:type="pct"/>
            <w:shd w:val="clear" w:color="auto" w:fill="DAEEF3"/>
          </w:tcPr>
          <w:p w:rsidR="006A766C" w:rsidRPr="006A766C" w:rsidRDefault="008A70B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08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8A70B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Модул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је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креиран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тако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да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омогући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ученицима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стиц</w:t>
            </w:r>
            <w:r w:rsidR="008A70BC">
              <w:rPr>
                <w:rFonts w:ascii="Times New Roman" w:eastAsia="Times New Roman" w:hAnsi="Times New Roman" w:cs="Times New Roman"/>
                <w:lang w:val="sr-Cyrl-RS"/>
              </w:rPr>
              <w:t>ање основних знања и вјештина о регулисању саобраћаја возова како у нормалним условима саобраћаја тако и у условима када имамо закашњење возова</w:t>
            </w:r>
            <w:r w:rsidRPr="006A766C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6A766C" w:rsidRPr="006A766C" w:rsidTr="009C6C41">
        <w:trPr>
          <w:trHeight w:val="83"/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завршетку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овог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модула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учени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ци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ће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бити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способ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ни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да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>:</w:t>
            </w:r>
          </w:p>
          <w:p w:rsidR="006A766C" w:rsidRPr="006A766C" w:rsidRDefault="008A70B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дефинише распоредне станице и распоредне одсијеке</w:t>
            </w:r>
            <w:r w:rsidR="006A766C"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4827E7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објасне опште одредбе о саобраћају возова</w:t>
            </w:r>
            <w:r w:rsidR="006A766C"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4827E7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разликују врсте брута за редовне возове</w:t>
            </w:r>
            <w:r w:rsidR="006A766C" w:rsidRPr="006A766C">
              <w:rPr>
                <w:rFonts w:ascii="Times New Roman" w:eastAsia="Times New Roman" w:hAnsi="Times New Roman" w:cs="Times New Roman"/>
                <w:lang w:val="en-GB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 xml:space="preserve">објасне </w:t>
            </w:r>
            <w:r w:rsidR="004827E7">
              <w:rPr>
                <w:rFonts w:ascii="Times New Roman" w:eastAsia="Times New Roman" w:hAnsi="Times New Roman" w:cs="Times New Roman"/>
                <w:lang w:val="sr-Cyrl-RS"/>
              </w:rPr>
              <w:t>наручивање и отказивање локомотива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4827E7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наведу начине објављивања саобраћаја возова</w:t>
            </w:r>
            <w:r w:rsidR="006A766C" w:rsidRPr="006A766C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6A766C" w:rsidRPr="006A766C" w:rsidRDefault="004827E7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објасне објављивање промјена у саобраћају возова</w:t>
            </w:r>
            <w:r w:rsidR="006A766C"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4827E7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објасне број и распоред возопратног особља</w:t>
            </w:r>
            <w:r w:rsidR="006A766C"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4827E7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објасне број и распоред особља вучног возила</w:t>
            </w:r>
            <w:r w:rsidR="006A766C"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4827E7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објасне право путовања на вучном возилу</w:t>
            </w:r>
            <w:r w:rsidR="006A766C"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4827E7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објасне отпрему лица теретним возовима</w:t>
            </w:r>
            <w:r w:rsidR="006A766C"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5454F3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разл</w:t>
            </w:r>
            <w:r w:rsidR="00421F88">
              <w:rPr>
                <w:rFonts w:ascii="Times New Roman" w:eastAsia="Times New Roman" w:hAnsi="Times New Roman" w:cs="Times New Roman"/>
                <w:lang w:val="sr-Cyrl-RS"/>
              </w:rPr>
              <w:t>икују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регулисање кретања возова</w:t>
            </w:r>
            <w:r w:rsidR="006A766C"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6A766C" w:rsidRPr="006A766C" w:rsidRDefault="00421F88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разликују</w:t>
            </w:r>
            <w:r w:rsidR="005454F3">
              <w:rPr>
                <w:rFonts w:ascii="Times New Roman" w:eastAsia="Times New Roman" w:hAnsi="Times New Roman" w:cs="Times New Roman"/>
                <w:lang w:val="sr-Cyrl-RS"/>
              </w:rPr>
              <w:t xml:space="preserve"> састајање возова</w:t>
            </w:r>
            <w:r w:rsidR="006A766C"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6A766C" w:rsidRPr="006A766C" w:rsidRDefault="00421F88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разликују</w:t>
            </w:r>
            <w:r w:rsidR="005454F3">
              <w:rPr>
                <w:rFonts w:ascii="Times New Roman" w:eastAsia="Times New Roman" w:hAnsi="Times New Roman" w:cs="Times New Roman"/>
                <w:lang w:val="sr-Cyrl-RS"/>
              </w:rPr>
              <w:t xml:space="preserve"> елементе кретања воза</w:t>
            </w:r>
            <w:r w:rsidR="006A766C"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6A766C" w:rsidRPr="006A766C" w:rsidRDefault="005454F3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објасне отпремање узастопних и супротних возова за вријеме сметњи на средствима за споразумијевање</w:t>
            </w:r>
            <w:r w:rsidR="006A766C"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6A766C" w:rsidRPr="006A766C" w:rsidRDefault="005454F3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објасне обезбеђење пута вожње</w:t>
            </w:r>
            <w:r w:rsidR="006A766C"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6A766C" w:rsidRPr="006A766C" w:rsidRDefault="005454F3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објасне руковање улазним и излазним сигналима</w:t>
            </w:r>
            <w:r w:rsidR="006A766C"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6A766C" w:rsidRPr="006A766C" w:rsidRDefault="005454F3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наведу начине отпремања воза</w:t>
            </w:r>
            <w:r w:rsidR="006A766C"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5454F3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организују саобраћај возова у закашњењу</w:t>
            </w:r>
            <w:r w:rsidR="006A766C"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5454F3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примјене укрштање возова</w:t>
            </w:r>
            <w:r w:rsidR="006A766C"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5454F3" w:rsidRPr="005454F3" w:rsidRDefault="006A766C" w:rsidP="005454F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 xml:space="preserve">објасне </w:t>
            </w:r>
            <w:r w:rsidR="005454F3">
              <w:rPr>
                <w:rFonts w:ascii="Times New Roman" w:eastAsia="Times New Roman" w:hAnsi="Times New Roman" w:cs="Times New Roman"/>
                <w:lang w:val="bs-Cyrl-BA"/>
              </w:rPr>
              <w:t>дужности возног особља;</w:t>
            </w:r>
          </w:p>
          <w:p w:rsidR="006A766C" w:rsidRPr="006A766C" w:rsidRDefault="005454F3" w:rsidP="005454F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објасне дужности возног особља при неправилностима у току вожње</w:t>
            </w:r>
            <w:r w:rsidR="006A766C" w:rsidRPr="006A766C">
              <w:rPr>
                <w:rFonts w:ascii="Times New Roman" w:eastAsia="Times New Roman" w:hAnsi="Times New Roman" w:cs="Times New Roman"/>
                <w:lang w:val="bs-Cyrl-BA"/>
              </w:rPr>
              <w:t>.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lastRenderedPageBreak/>
              <w:t>Теме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5454F3" w:rsidP="006A766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Увођење возова у саобраћај</w:t>
            </w:r>
            <w:r w:rsidR="006A766C" w:rsidRPr="006A766C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6A766C" w:rsidRPr="006A766C" w:rsidRDefault="005454F3" w:rsidP="006A766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Обавјештавање о саобраћају возова</w:t>
            </w:r>
            <w:r w:rsidR="006A766C" w:rsidRPr="006A766C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5454F3" w:rsidRDefault="005454F3" w:rsidP="006A766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Возно особље и посједање возова;</w:t>
            </w:r>
          </w:p>
          <w:p w:rsidR="005454F3" w:rsidRDefault="005454F3" w:rsidP="006A766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Регулисање саобраћаја возова;</w:t>
            </w:r>
          </w:p>
          <w:p w:rsidR="005454F3" w:rsidRDefault="005454F3" w:rsidP="006A766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Примање и отпремање возова;</w:t>
            </w:r>
          </w:p>
          <w:p w:rsidR="005454F3" w:rsidRDefault="005454F3" w:rsidP="006A766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Регулисање саобраћаја возова у закашњењу;</w:t>
            </w:r>
          </w:p>
          <w:p w:rsidR="005454F3" w:rsidRDefault="005454F3" w:rsidP="006A766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Дужности возног особља воза;</w:t>
            </w:r>
          </w:p>
          <w:p w:rsidR="006A766C" w:rsidRPr="006A766C" w:rsidRDefault="005454F3" w:rsidP="006A766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Поступци возног особља при неправилностима у току вожње</w:t>
            </w:r>
            <w:r w:rsidR="006A766C" w:rsidRPr="006A766C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</w:tr>
      <w:tr w:rsidR="006A766C" w:rsidRPr="006A766C" w:rsidTr="009C6C41">
        <w:trPr>
          <w:jc w:val="center"/>
        </w:trPr>
        <w:tc>
          <w:tcPr>
            <w:tcW w:w="838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t>Тема</w:t>
            </w:r>
            <w:proofErr w:type="spellEnd"/>
          </w:p>
        </w:tc>
        <w:tc>
          <w:tcPr>
            <w:tcW w:w="2950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t>Исходи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t>учења</w:t>
            </w:r>
            <w:proofErr w:type="spellEnd"/>
          </w:p>
        </w:tc>
        <w:tc>
          <w:tcPr>
            <w:tcW w:w="1212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t>Смјернице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t>за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t>наставнике</w:t>
            </w:r>
            <w:proofErr w:type="spellEnd"/>
          </w:p>
        </w:tc>
      </w:tr>
      <w:tr w:rsidR="006A766C" w:rsidRPr="006A766C" w:rsidTr="009C6C41">
        <w:trPr>
          <w:jc w:val="center"/>
        </w:trPr>
        <w:tc>
          <w:tcPr>
            <w:tcW w:w="838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044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t>Знања</w:t>
            </w:r>
            <w:proofErr w:type="spellEnd"/>
          </w:p>
        </w:tc>
        <w:tc>
          <w:tcPr>
            <w:tcW w:w="1156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t>Вјештине</w:t>
            </w:r>
            <w:proofErr w:type="spellEnd"/>
          </w:p>
        </w:tc>
        <w:tc>
          <w:tcPr>
            <w:tcW w:w="750" w:type="pc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212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6A766C" w:rsidRPr="006A766C" w:rsidTr="009C6C41">
        <w:trPr>
          <w:jc w:val="center"/>
        </w:trPr>
        <w:tc>
          <w:tcPr>
            <w:tcW w:w="838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950" w:type="pct"/>
            <w:gridSpan w:val="7"/>
            <w:tcBorders>
              <w:left w:val="single" w:sz="4" w:space="0" w:color="auto"/>
            </w:tcBorders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212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4F6D7F" w:rsidRPr="006A766C" w:rsidTr="009C6C41">
        <w:trPr>
          <w:trHeight w:val="1550"/>
          <w:jc w:val="center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4F6D7F" w:rsidRPr="006A766C" w:rsidRDefault="004F6D7F" w:rsidP="006A766C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bs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bs-Cyrl-BA"/>
              </w:rPr>
              <w:t>Увођење возова у саобраћај</w:t>
            </w:r>
          </w:p>
        </w:tc>
        <w:tc>
          <w:tcPr>
            <w:tcW w:w="1050" w:type="pct"/>
            <w:gridSpan w:val="4"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дефинише распоредне станице и распоредне одсијеке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опште одредбе о саобраћају возова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разликује врсте брута за редовне возове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избор ванредних возова које треба увести у саобраћај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наручивање и отказивање локомотива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увођење посебних возова у саобраћај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7B0C7C" w:rsidRDefault="004F6D7F" w:rsidP="007B0C7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увођење локомотивских возова у саобраћај</w:t>
            </w:r>
            <w:r w:rsidRPr="007B0C7C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</w:tc>
        <w:tc>
          <w:tcPr>
            <w:tcW w:w="1150" w:type="pct"/>
            <w:gridSpan w:val="2"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обрзложи и представи распоредне станице и распоредне одсијеке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примјени опште одредбе о саобраћају возова</w:t>
            </w:r>
            <w:r w:rsidRPr="006A766C">
              <w:rPr>
                <w:rFonts w:ascii="Times New Roman" w:eastAsia="Times New Roman" w:hAnsi="Times New Roman" w:cs="Times New Roman"/>
                <w:lang w:val="en-GB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групише врсте брута за редовне возове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примјени избор ванредних возова које треба увести у саобраћај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образложи и представи наручивање и отказивање локомотива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образложи и представи увођење посебних возова у саобраћај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F6D7F" w:rsidRPr="007B0C7C" w:rsidRDefault="004F6D7F" w:rsidP="007B0C7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образложи и представи увођење локомотивских возова у саобраћај</w:t>
            </w:r>
            <w:r w:rsidRPr="007B0C7C">
              <w:rPr>
                <w:rFonts w:ascii="Times New Roman" w:eastAsia="Times New Roman" w:hAnsi="Times New Roman" w:cs="Times New Roman"/>
                <w:lang w:val="en-GB"/>
              </w:rPr>
              <w:t>.</w:t>
            </w:r>
          </w:p>
        </w:tc>
        <w:tc>
          <w:tcPr>
            <w:tcW w:w="750" w:type="pct"/>
            <w:vMerge w:val="restart"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показује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интерес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самосталним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учењем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радом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напредовањем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самоувјерено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приступа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учењу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има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позитиван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став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према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новој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технологији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њеној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практичној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примјени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поштује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захтјеве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корисника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саобраћајних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услуга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F6D7F" w:rsidRPr="006A766C" w:rsidRDefault="004F6D7F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савјесно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одговорно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уредно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6A766C">
              <w:rPr>
                <w:rFonts w:ascii="Times New Roman" w:eastAsia="Times New Roman" w:hAnsi="Times New Roman" w:cs="Times New Roman"/>
              </w:rPr>
              <w:t>и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правовремено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lastRenderedPageBreak/>
              <w:t>обавља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повјерене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послове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ефикасно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организује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вријеме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испољи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љубазност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комуникативност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ненаметљивост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6A766C">
              <w:rPr>
                <w:rFonts w:ascii="Times New Roman" w:eastAsia="Times New Roman" w:hAnsi="Times New Roman" w:cs="Times New Roman"/>
              </w:rPr>
              <w:t>и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флексибилност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6A766C">
              <w:rPr>
                <w:rFonts w:ascii="Times New Roman" w:eastAsia="Times New Roman" w:hAnsi="Times New Roman" w:cs="Times New Roman"/>
              </w:rPr>
              <w:t>у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односу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према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сарадницима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рјешава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проблеме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6A766C">
              <w:rPr>
                <w:rFonts w:ascii="Times New Roman" w:eastAsia="Times New Roman" w:hAnsi="Times New Roman" w:cs="Times New Roman"/>
              </w:rPr>
              <w:t>у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раду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Pr="006A766C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F6D7F" w:rsidRPr="006A766C" w:rsidRDefault="004F6D7F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испољи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позитиван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однос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према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професионално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hr-HR"/>
              </w:rPr>
              <w:t>–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етичким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нормама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6A766C">
              <w:rPr>
                <w:rFonts w:ascii="Times New Roman" w:eastAsia="Times New Roman" w:hAnsi="Times New Roman" w:cs="Times New Roman"/>
                <w:lang w:val="en-GB"/>
              </w:rPr>
              <w:t xml:space="preserve">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вриједностима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предузимљивост;</w:t>
            </w:r>
          </w:p>
          <w:p w:rsidR="004F6D7F" w:rsidRPr="006A766C" w:rsidRDefault="004F6D7F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6A766C">
              <w:rPr>
                <w:rFonts w:ascii="Times New Roman" w:eastAsia="Times New Roman" w:hAnsi="Times New Roman" w:cs="Times New Roman"/>
              </w:rPr>
              <w:t>испољава</w:t>
            </w:r>
            <w:proofErr w:type="spellEnd"/>
            <w:proofErr w:type="gram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способност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самостално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 xml:space="preserve">г </w:t>
            </w:r>
            <w:r w:rsidRPr="006A766C">
              <w:rPr>
                <w:rFonts w:ascii="Times New Roman" w:eastAsia="Times New Roman" w:hAnsi="Times New Roman" w:cs="Times New Roman"/>
              </w:rPr>
              <w:t>р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ешавања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проблема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раду</w:t>
            </w:r>
            <w:r w:rsidRPr="006A766C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212" w:type="pct"/>
            <w:gridSpan w:val="3"/>
            <w:vMerge w:val="restart"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З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а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извођење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наставе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користити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стандардну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учионицу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која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посједује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мултимедијалну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опрему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свим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јединицама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примјенити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фронтални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облик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рада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користећи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предавања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кратког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трајања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предавања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уз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употребу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пројекција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предавања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уз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употребу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штампаног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материјала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предавања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комбинована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с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питањима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)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комбинован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доле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наведеним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облицима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методама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>:</w:t>
            </w:r>
          </w:p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Примјенити индивидуални облик рада при изучавању: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распоредних станица и распоредних одсијека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општих одредаба о саобраћају возова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врста брута за редовне возове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откачивања возила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избора ванредних возова које треба увести у саобраћај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наричивања и отказивања локомотива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увођења посебних возова у саобраћај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увођења локомотивских возова у саобраћај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општих одредаба за објављивање саобраћаја возова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начина објављивања саобраћаја возова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објављивања промјена у саобраћају возова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броја и распореда возопратног особља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броја и распореда особља вучног возила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права путовања на вучном возилу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отпреме лица теретним возовима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регулисања кретања возова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састајања возова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елемената кретања воза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отпремања узастопних и супротних возова за вријеме сметњи на средствима за споразумијевање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саобраћаја подјељених возова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саобраћаја и праћења службених и помоћних возова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 xml:space="preserve">оперативних послова везаних за </w:t>
            </w:r>
            <w:r>
              <w:rPr>
                <w:rFonts w:ascii="Times New Roman" w:eastAsia="Times New Roman" w:hAnsi="Times New Roman" w:cs="Times New Roman"/>
                <w:lang w:val="bs-Cyrl-BA"/>
              </w:rPr>
              <w:lastRenderedPageBreak/>
              <w:t>саобраћај возова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одређивања редовних улазних колосијека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прегледа скретница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забране једновременог уласка и изласка возова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руковања улазним и излазним сигналима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припреме за пријем воза у станицу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обавјештавања возног особља о промјенама у саобраћају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доласка и бављења воза у станици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изузетног проласка и изузетног заустављања воза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начина отпреме воза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анализе воза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саобраћаја возова у закашњењу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укрштавања возова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утврђивања и отпадања укрштавања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регулисања саобраћаја возова без утврђивања укрштавања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7F6668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дужности возног особља при пријему воза</w:t>
            </w:r>
            <w:r w:rsidR="004F6D7F"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7F6668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дужности особља за вријеме изласка воза из службеног мјеста</w:t>
            </w:r>
            <w:r w:rsidR="004F6D7F"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7F6668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дужности возног особља на отвореној прузи</w:t>
            </w:r>
            <w:r w:rsidR="004F6D7F"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7F6668" w:rsidRPr="007F6668" w:rsidRDefault="007F6668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дужности особља док се воз приближава станици;</w:t>
            </w:r>
          </w:p>
          <w:p w:rsidR="007F6668" w:rsidRPr="007F6668" w:rsidRDefault="007F6668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дужности особља за вријеме бављења воза у станици;</w:t>
            </w:r>
          </w:p>
          <w:p w:rsidR="00637CA1" w:rsidRPr="00637CA1" w:rsidRDefault="00637CA1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lang w:val="bs-Cyrl-BA"/>
              </w:rPr>
              <w:lastRenderedPageBreak/>
              <w:t>поступка возног особља при изузетном заустављању воза на отвореној прузи;</w:t>
            </w:r>
          </w:p>
          <w:p w:rsidR="004F6D7F" w:rsidRPr="006A766C" w:rsidRDefault="00637CA1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настављања вожње и повлачења воза са отворене пруге</w:t>
            </w:r>
            <w:r w:rsidR="004F6D7F" w:rsidRPr="006A766C">
              <w:rPr>
                <w:rFonts w:ascii="Times New Roman" w:eastAsia="Times New Roman" w:hAnsi="Times New Roman" w:cs="Times New Roman"/>
                <w:lang w:val="bs-Cyrl-BA"/>
              </w:rPr>
              <w:t>.</w:t>
            </w:r>
          </w:p>
          <w:bookmarkEnd w:id="0"/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Примјенити групни облик рада при изучавању:</w:t>
            </w:r>
          </w:p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bs-Cyrl-BA"/>
              </w:rPr>
              <w:t>станичног просторног одсијека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-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одјавног просторног одсијека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блоковног просторног одсијека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укрштавања возова;</w:t>
            </w:r>
          </w:p>
          <w:p w:rsidR="004F6D7F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- претицања возова;</w:t>
            </w:r>
          </w:p>
          <w:p w:rsidR="004F6D7F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- мимоилажења возова;</w:t>
            </w:r>
          </w:p>
          <w:p w:rsidR="004F6D7F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>- сустизања возова;</w:t>
            </w:r>
          </w:p>
          <w:p w:rsidR="004F6D7F" w:rsidRPr="00637CA1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>
              <w:rPr>
                <w:rFonts w:ascii="Times New Roman" w:eastAsia="Times New Roman" w:hAnsi="Times New Roman" w:cs="Times New Roman"/>
                <w:lang w:val="bs-Cyrl-BA"/>
              </w:rPr>
              <w:t xml:space="preserve">- </w:t>
            </w:r>
            <w:r w:rsidR="00637CA1">
              <w:rPr>
                <w:rFonts w:ascii="Times New Roman" w:eastAsia="Times New Roman" w:hAnsi="Times New Roman" w:cs="Times New Roman"/>
                <w:lang w:val="bs-Cyrl-BA"/>
              </w:rPr>
              <w:t>обезбеђења пута вожње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.</w:t>
            </w:r>
          </w:p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У електронској форми приказати:</w:t>
            </w:r>
          </w:p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станични просторни одсијек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bs-Cyrl-BA"/>
              </w:rPr>
              <w:t>одјавни просторни одсијек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bs-Cyrl-BA"/>
              </w:rPr>
              <w:t>блоковни просторни одсијек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bs-Cyrl-BA"/>
              </w:rPr>
              <w:t>укрштавање возова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bs-Cyrl-BA"/>
              </w:rPr>
              <w:t>претицање возова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bs-Cyrl-BA"/>
              </w:rPr>
              <w:t>мимоилажење возова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4F6D7F" w:rsidRPr="00637CA1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bs-Cyrl-BA"/>
              </w:rPr>
              <w:t>сустизање возова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</w:tr>
      <w:tr w:rsidR="004F6D7F" w:rsidRPr="006A766C" w:rsidTr="009C6C41">
        <w:trPr>
          <w:trHeight w:val="1550"/>
          <w:jc w:val="center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4F6D7F" w:rsidRDefault="004F6D7F" w:rsidP="006A766C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bs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bs-Cyrl-BA"/>
              </w:rPr>
              <w:lastRenderedPageBreak/>
              <w:t>Обавјештавање о саобраћају возова</w:t>
            </w:r>
          </w:p>
        </w:tc>
        <w:tc>
          <w:tcPr>
            <w:tcW w:w="1050" w:type="pct"/>
            <w:gridSpan w:val="4"/>
            <w:tcBorders>
              <w:left w:val="single" w:sz="4" w:space="0" w:color="auto"/>
            </w:tcBorders>
          </w:tcPr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опште одредбе за објављивање саобраћаја возова;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наведе начине објављивања саобраћаја возова;</w:t>
            </w:r>
          </w:p>
          <w:p w:rsidR="004F6D7F" w:rsidRPr="00396316" w:rsidRDefault="004F6D7F" w:rsidP="00396316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промјене у саобраћају возова.</w:t>
            </w:r>
          </w:p>
        </w:tc>
        <w:tc>
          <w:tcPr>
            <w:tcW w:w="1150" w:type="pct"/>
            <w:gridSpan w:val="2"/>
            <w:tcBorders>
              <w:left w:val="single" w:sz="4" w:space="0" w:color="auto"/>
            </w:tcBorders>
          </w:tcPr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примјени опште одредбе за објављивање саобраћаја возова;</w:t>
            </w:r>
          </w:p>
          <w:p w:rsidR="004F6D7F" w:rsidRPr="00396316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разликује начине објављивања саобраћаја возова;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образложи и представи објављивање промјена у саобраћају возова.</w:t>
            </w:r>
          </w:p>
        </w:tc>
        <w:tc>
          <w:tcPr>
            <w:tcW w:w="750" w:type="pct"/>
            <w:vMerge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2" w:type="pct"/>
            <w:gridSpan w:val="3"/>
            <w:vMerge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4F6D7F" w:rsidRPr="006A766C" w:rsidTr="009C6C41">
        <w:trPr>
          <w:jc w:val="center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4F6D7F" w:rsidRPr="006A766C" w:rsidRDefault="004F6D7F" w:rsidP="006A766C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bs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bs-Cyrl-BA"/>
              </w:rPr>
              <w:lastRenderedPageBreak/>
              <w:t>Возно особље и посједање возова</w:t>
            </w:r>
            <w:r w:rsidRPr="006A766C">
              <w:rPr>
                <w:rFonts w:ascii="Times New Roman" w:eastAsia="Times New Roman" w:hAnsi="Times New Roman" w:cs="Times New Roman"/>
                <w:b/>
                <w:lang w:val="bs-Cyrl-BA"/>
              </w:rPr>
              <w:t xml:space="preserve"> </w:t>
            </w:r>
          </w:p>
        </w:tc>
        <w:tc>
          <w:tcPr>
            <w:tcW w:w="1050" w:type="pct"/>
            <w:gridSpan w:val="4"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 xml:space="preserve">објасни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број и распоред возопратног особља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 xml:space="preserve">објасни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број и распоред особља вучног возила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наведе ко има право путовања на вучном возилу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4A699D" w:rsidRDefault="004F6D7F" w:rsidP="004A699D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отпрему лица теретним возовима</w:t>
            </w:r>
            <w:r w:rsidRPr="004A699D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</w:tc>
        <w:tc>
          <w:tcPr>
            <w:tcW w:w="1150" w:type="pct"/>
            <w:gridSpan w:val="2"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број и распоред возопратног особља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број и распоред особља вучног возила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ко има право путовања на вучном возилу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4A699D" w:rsidRDefault="004F6D7F" w:rsidP="004A699D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отпрему лица теретним возовима</w:t>
            </w:r>
            <w:r w:rsidRPr="004A699D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</w:tc>
        <w:tc>
          <w:tcPr>
            <w:tcW w:w="750" w:type="pct"/>
            <w:vMerge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</w:p>
        </w:tc>
        <w:tc>
          <w:tcPr>
            <w:tcW w:w="1212" w:type="pct"/>
            <w:gridSpan w:val="3"/>
            <w:vMerge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6D7F" w:rsidRPr="006A766C" w:rsidTr="009C6C41">
        <w:trPr>
          <w:jc w:val="center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4F6D7F" w:rsidRPr="006A766C" w:rsidRDefault="004F6D7F" w:rsidP="006A766C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bs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bs-Cyrl-BA"/>
              </w:rPr>
              <w:t>Регулисање саобраћаја возова</w:t>
            </w:r>
          </w:p>
        </w:tc>
        <w:tc>
          <w:tcPr>
            <w:tcW w:w="1050" w:type="pct"/>
            <w:gridSpan w:val="4"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регулисање кретања возова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дефинише станични просторни одсијек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дефинише одјавни просторни одсијек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дефинише блоковни просторни одсијек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наброји врсте састајања возова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дефинише укрштавање возова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дефинише претицање возова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дефинише мимоилажење возова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дефинише сустизање возова;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дефинише елементе кретања воза;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отпремање узастопних и супротних возова за вријеме сметњи на средствима за споразумијевање;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саобраћај подјељених возова;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саобраћај и праћење службених и помоћних возова;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оперативне послове везане за саобраћај возова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</w:tc>
        <w:tc>
          <w:tcPr>
            <w:tcW w:w="1150" w:type="pct"/>
            <w:gridSpan w:val="2"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примјени регулисање кретања возова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наведе примјер станичног просторног одсијека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наведе примјер одјавног просторног одсијека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наведе примјер блоковног просторног одсијека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састајање возова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представи сликом укрштавање возова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представи сликом претицање возова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представи сликом мимоилажење возова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представи сликом сустизање возова;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примјени елементе кретања воза;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отпремање узастопних и супротних возова за вријеме сметњи на средствима за споразумијевање;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саобраћај подјељених возова;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саобраћај и праћење службених и помоћних возова;</w:t>
            </w:r>
          </w:p>
          <w:p w:rsidR="004F6D7F" w:rsidRPr="006A766C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разликује оперативне послове везане за саобраћај возова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</w:tc>
        <w:tc>
          <w:tcPr>
            <w:tcW w:w="750" w:type="pct"/>
            <w:vMerge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</w:p>
        </w:tc>
        <w:tc>
          <w:tcPr>
            <w:tcW w:w="1212" w:type="pct"/>
            <w:gridSpan w:val="3"/>
            <w:vMerge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6D7F" w:rsidRPr="006A766C" w:rsidTr="009C6C41">
        <w:trPr>
          <w:jc w:val="center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4F6D7F" w:rsidRDefault="004F6D7F" w:rsidP="006A766C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bs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bs-Cyrl-BA"/>
              </w:rPr>
              <w:lastRenderedPageBreak/>
              <w:t>Примање и отпремање возова</w:t>
            </w:r>
          </w:p>
        </w:tc>
        <w:tc>
          <w:tcPr>
            <w:tcW w:w="1050" w:type="pct"/>
            <w:gridSpan w:val="4"/>
            <w:tcBorders>
              <w:left w:val="single" w:sz="4" w:space="0" w:color="auto"/>
            </w:tcBorders>
          </w:tcPr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одређивање редовних улазних колосијека;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обезбеђење пута вожње;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организује преглед скретница;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забрану једновременог уласка и изласка возова,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руковање улазним и излазним сигналима;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припрему за пријем воза у станицу;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обавјештавање возног особља о промјенама у саобраћају;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објасни долазак и бављење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воза у станици;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изузетан пролазак и изузетно заустављање воза;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наведе начине отпремања воза;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анализу воза.</w:t>
            </w:r>
          </w:p>
        </w:tc>
        <w:tc>
          <w:tcPr>
            <w:tcW w:w="1150" w:type="pct"/>
            <w:gridSpan w:val="2"/>
            <w:tcBorders>
              <w:left w:val="single" w:sz="4" w:space="0" w:color="auto"/>
            </w:tcBorders>
          </w:tcPr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образложи и представи одређивање редовних улазних колосијека;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примјени обезбеђење пута вожње;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покаже преглед скретница;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примјени забрану једновременог уласка и изласка возова;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покаже руковање улазним и излазним сигналима;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припрему за пријем воза у станицу;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примјени обавјештавање возног особља о промјенама у саобраћају;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образложи и представи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долазак и бављење воза у станици;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разликује изузетан пролазак и изузетно заустављање воза;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упореди и изабере начин отпремања воза;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анализу воза.</w:t>
            </w:r>
          </w:p>
        </w:tc>
        <w:tc>
          <w:tcPr>
            <w:tcW w:w="750" w:type="pct"/>
            <w:tcBorders>
              <w:left w:val="single" w:sz="4" w:space="0" w:color="auto"/>
            </w:tcBorders>
          </w:tcPr>
          <w:p w:rsidR="004F6D7F" w:rsidRPr="006A766C" w:rsidRDefault="004F6D7F" w:rsidP="0030693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</w:p>
        </w:tc>
        <w:tc>
          <w:tcPr>
            <w:tcW w:w="1212" w:type="pct"/>
            <w:gridSpan w:val="3"/>
            <w:vMerge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6D7F" w:rsidRPr="006A766C" w:rsidTr="009C6C41">
        <w:trPr>
          <w:jc w:val="center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4F6D7F" w:rsidRDefault="004F6D7F" w:rsidP="006A766C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bs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bs-Cyrl-BA"/>
              </w:rPr>
              <w:lastRenderedPageBreak/>
              <w:t>Регулисање саобраћаја возова у закашњењу</w:t>
            </w:r>
          </w:p>
        </w:tc>
        <w:tc>
          <w:tcPr>
            <w:tcW w:w="1050" w:type="pct"/>
            <w:gridSpan w:val="4"/>
            <w:tcBorders>
              <w:left w:val="single" w:sz="4" w:space="0" w:color="auto"/>
            </w:tcBorders>
          </w:tcPr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организује саобраћај возова у закашњењу;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организује укрштавање возова;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разликује утврђивање и отпадање укрштавања;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наведе регулисање саобраћаја возова без утврђивања укрштавања.</w:t>
            </w:r>
          </w:p>
        </w:tc>
        <w:tc>
          <w:tcPr>
            <w:tcW w:w="1150" w:type="pct"/>
            <w:gridSpan w:val="2"/>
            <w:tcBorders>
              <w:left w:val="single" w:sz="4" w:space="0" w:color="auto"/>
            </w:tcBorders>
          </w:tcPr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саобраћај возова у закашњењу;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примјени укрштавање возова;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препозна на примјеру утврђивање и отпадање укрштавања;</w:t>
            </w:r>
          </w:p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примјени регулисање саобраћаја возова без утврђивања укрштавања.</w:t>
            </w:r>
          </w:p>
        </w:tc>
        <w:tc>
          <w:tcPr>
            <w:tcW w:w="750" w:type="pct"/>
            <w:tcBorders>
              <w:left w:val="single" w:sz="4" w:space="0" w:color="auto"/>
            </w:tcBorders>
          </w:tcPr>
          <w:p w:rsidR="004F6D7F" w:rsidRPr="006A766C" w:rsidRDefault="004F6D7F" w:rsidP="0030693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</w:p>
        </w:tc>
        <w:tc>
          <w:tcPr>
            <w:tcW w:w="1212" w:type="pct"/>
            <w:gridSpan w:val="3"/>
            <w:vMerge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6D7F" w:rsidRPr="006A766C" w:rsidTr="009C6C41">
        <w:trPr>
          <w:jc w:val="center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4F6D7F" w:rsidRDefault="004F6D7F" w:rsidP="006A766C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bs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bs-Cyrl-BA"/>
              </w:rPr>
              <w:t>Дужности возног особља воза</w:t>
            </w:r>
          </w:p>
        </w:tc>
        <w:tc>
          <w:tcPr>
            <w:tcW w:w="1050" w:type="pct"/>
            <w:gridSpan w:val="4"/>
            <w:tcBorders>
              <w:left w:val="single" w:sz="4" w:space="0" w:color="auto"/>
            </w:tcBorders>
          </w:tcPr>
          <w:p w:rsidR="004F6D7F" w:rsidRDefault="004F6D7F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дужности возног особља при пријему воза;</w:t>
            </w:r>
          </w:p>
          <w:p w:rsidR="004F6D7F" w:rsidRDefault="007F6668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дужности особља за вријеме изласка воза из службеног мјеста;</w:t>
            </w:r>
          </w:p>
          <w:p w:rsidR="007F6668" w:rsidRDefault="007F6668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дужности возног особља на отвореној прузи;</w:t>
            </w:r>
          </w:p>
          <w:p w:rsidR="007F6668" w:rsidRDefault="007F6668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дужности особља док се воз приближава станици;</w:t>
            </w:r>
          </w:p>
          <w:p w:rsidR="007F6668" w:rsidRDefault="007F6668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дужности особља за вријеме бављења воза у станици.</w:t>
            </w:r>
          </w:p>
        </w:tc>
        <w:tc>
          <w:tcPr>
            <w:tcW w:w="1150" w:type="pct"/>
            <w:gridSpan w:val="2"/>
            <w:tcBorders>
              <w:left w:val="single" w:sz="4" w:space="0" w:color="auto"/>
            </w:tcBorders>
          </w:tcPr>
          <w:p w:rsidR="004F6D7F" w:rsidRDefault="004F6D7F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дужности возног особља при пријему воза;</w:t>
            </w:r>
          </w:p>
          <w:p w:rsidR="004F6D7F" w:rsidRDefault="007F6668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дужности особља за вријеме изласка воза из службеног мјеста;</w:t>
            </w:r>
          </w:p>
          <w:p w:rsidR="007F6668" w:rsidRDefault="007F6668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дужности возног особља на отвореној прузи;</w:t>
            </w:r>
          </w:p>
          <w:p w:rsidR="007F6668" w:rsidRDefault="007F6668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дужности особља док се воз приближава станици;</w:t>
            </w:r>
          </w:p>
          <w:p w:rsidR="007F6668" w:rsidRDefault="007F6668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дужности особља за вријеме бављења воза у станици.</w:t>
            </w:r>
          </w:p>
        </w:tc>
        <w:tc>
          <w:tcPr>
            <w:tcW w:w="750" w:type="pct"/>
            <w:tcBorders>
              <w:left w:val="single" w:sz="4" w:space="0" w:color="auto"/>
            </w:tcBorders>
          </w:tcPr>
          <w:p w:rsidR="004F6D7F" w:rsidRPr="006A766C" w:rsidRDefault="004F6D7F" w:rsidP="0030693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</w:p>
        </w:tc>
        <w:tc>
          <w:tcPr>
            <w:tcW w:w="1212" w:type="pct"/>
            <w:gridSpan w:val="3"/>
            <w:vMerge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6D7F" w:rsidRPr="006A766C" w:rsidTr="009C6C41">
        <w:trPr>
          <w:jc w:val="center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4F6D7F" w:rsidRDefault="007F6668" w:rsidP="006A766C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bs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bs-Cyrl-BA"/>
              </w:rPr>
              <w:t xml:space="preserve">Поступци возног </w:t>
            </w:r>
            <w:r>
              <w:rPr>
                <w:rFonts w:ascii="Times New Roman" w:eastAsia="Times New Roman" w:hAnsi="Times New Roman" w:cs="Times New Roman"/>
                <w:b/>
                <w:lang w:val="bs-Cyrl-BA"/>
              </w:rPr>
              <w:lastRenderedPageBreak/>
              <w:t>особља при неправилностима у току вожње</w:t>
            </w:r>
          </w:p>
        </w:tc>
        <w:tc>
          <w:tcPr>
            <w:tcW w:w="1050" w:type="pct"/>
            <w:gridSpan w:val="4"/>
            <w:tcBorders>
              <w:left w:val="single" w:sz="4" w:space="0" w:color="auto"/>
            </w:tcBorders>
          </w:tcPr>
          <w:p w:rsidR="004F6D7F" w:rsidRDefault="007F6668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 xml:space="preserve">објасни поступак возног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особља при изузетном заустављању воза на отвореној прузи;</w:t>
            </w:r>
          </w:p>
          <w:p w:rsidR="007F6668" w:rsidRDefault="00637CA1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разликује настављање вожње и повлачење воза са отворене пруге.</w:t>
            </w:r>
          </w:p>
        </w:tc>
        <w:tc>
          <w:tcPr>
            <w:tcW w:w="1150" w:type="pct"/>
            <w:gridSpan w:val="2"/>
            <w:tcBorders>
              <w:left w:val="single" w:sz="4" w:space="0" w:color="auto"/>
            </w:tcBorders>
          </w:tcPr>
          <w:p w:rsidR="004F6D7F" w:rsidRDefault="00637CA1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 xml:space="preserve">образложи и представи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поступак возног особља при изузетном заустављању воза на отвореној прузи;</w:t>
            </w:r>
          </w:p>
          <w:p w:rsidR="00637CA1" w:rsidRDefault="00637CA1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настављање вожње и повлачење воза са отворене пруге.</w:t>
            </w:r>
          </w:p>
        </w:tc>
        <w:tc>
          <w:tcPr>
            <w:tcW w:w="750" w:type="pct"/>
            <w:tcBorders>
              <w:left w:val="single" w:sz="4" w:space="0" w:color="auto"/>
            </w:tcBorders>
          </w:tcPr>
          <w:p w:rsidR="004F6D7F" w:rsidRPr="006A766C" w:rsidRDefault="004F6D7F" w:rsidP="0030693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</w:p>
        </w:tc>
        <w:tc>
          <w:tcPr>
            <w:tcW w:w="1212" w:type="pct"/>
            <w:gridSpan w:val="3"/>
            <w:vMerge/>
            <w:tcBorders>
              <w:left w:val="single" w:sz="4" w:space="0" w:color="auto"/>
            </w:tcBorders>
          </w:tcPr>
          <w:p w:rsidR="004F6D7F" w:rsidRPr="006A766C" w:rsidRDefault="004F6D7F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6A766C" w:rsidRPr="006A766C" w:rsidTr="009C6C41">
        <w:trPr>
          <w:trHeight w:val="464"/>
          <w:jc w:val="center"/>
        </w:trPr>
        <w:tc>
          <w:tcPr>
            <w:tcW w:w="5000" w:type="pct"/>
            <w:gridSpan w:val="12"/>
            <w:vAlign w:val="center"/>
          </w:tcPr>
          <w:p w:rsidR="006A766C" w:rsidRPr="006A766C" w:rsidRDefault="006A766C" w:rsidP="006A766C">
            <w:pPr>
              <w:spacing w:after="0" w:line="240" w:lineRule="auto"/>
              <w:ind w:left="397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Практична настава, Служба вуче, Употреба кола и локомотива, Вучна возила, Техничка колска служба, Транспортно рачуноводство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Извори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које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наставник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може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користити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у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раду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>:</w:t>
            </w:r>
          </w:p>
          <w:p w:rsidR="006A766C" w:rsidRPr="006A766C" w:rsidRDefault="006A766C" w:rsidP="006A766C">
            <w:pPr>
              <w:numPr>
                <w:ilvl w:val="0"/>
                <w:numId w:val="6"/>
              </w:numPr>
              <w:spacing w:after="0" w:line="240" w:lineRule="auto"/>
              <w:ind w:left="397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Миодраг Љ. Милетић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, 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„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Организација жељезничког саобраћаја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“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, 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1998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.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, 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З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авод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уџбенике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 xml:space="preserve"> и наставна средства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Београд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6"/>
              </w:numPr>
              <w:spacing w:after="0" w:line="240" w:lineRule="auto"/>
              <w:ind w:left="397" w:hanging="28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остали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одобрени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уџбеници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6"/>
              </w:numPr>
              <w:spacing w:after="0" w:line="240" w:lineRule="auto"/>
              <w:ind w:left="397" w:hanging="28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стручна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литература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6"/>
              </w:numPr>
              <w:spacing w:after="0" w:line="240" w:lineRule="auto"/>
              <w:ind w:left="397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правилници и упутства која важе на ЖРС;</w:t>
            </w:r>
          </w:p>
          <w:p w:rsidR="006A766C" w:rsidRPr="006A766C" w:rsidRDefault="006A766C" w:rsidP="006A766C">
            <w:pPr>
              <w:numPr>
                <w:ilvl w:val="0"/>
                <w:numId w:val="6"/>
              </w:numPr>
              <w:spacing w:after="0" w:line="240" w:lineRule="auto"/>
              <w:ind w:left="397" w:hanging="28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видео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записи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6"/>
              </w:numPr>
              <w:spacing w:after="0" w:line="240" w:lineRule="auto"/>
              <w:ind w:left="397" w:hanging="28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6A766C">
              <w:rPr>
                <w:rFonts w:ascii="Times New Roman" w:eastAsia="Times New Roman" w:hAnsi="Times New Roman" w:cs="Times New Roman"/>
              </w:rPr>
              <w:t>интернет</w:t>
            </w:r>
            <w:proofErr w:type="spellEnd"/>
            <w:proofErr w:type="gram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.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Праћење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вредновање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оцјењивање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ученичких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постигнућа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врши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континуирано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, у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складу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Правилником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. О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техникама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критеријумима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оцјењивања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ученике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треба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упознати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почетку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изучавања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модула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. 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Оцјењивање ће се провести кроз двије технике: усмено испитивање и тест.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Наставник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може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да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оцјењује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>:</w:t>
            </w:r>
          </w:p>
          <w:p w:rsidR="006A766C" w:rsidRPr="006A766C" w:rsidRDefault="006A766C" w:rsidP="006A766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тачност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прецизност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знања;</w:t>
            </w:r>
          </w:p>
          <w:p w:rsidR="006A766C" w:rsidRPr="006A766C" w:rsidRDefault="006A766C" w:rsidP="006A766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степен укључености у рад у одјељењу и групи;</w:t>
            </w:r>
          </w:p>
          <w:p w:rsidR="006A766C" w:rsidRPr="006A766C" w:rsidRDefault="006A766C" w:rsidP="006A766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активност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ученика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настави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>,</w:t>
            </w:r>
          </w:p>
          <w:p w:rsidR="006A766C" w:rsidRPr="006A766C" w:rsidRDefault="006A766C" w:rsidP="006A766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прецизност датих солуција и комплетност датог одговора на тесту.</w:t>
            </w:r>
          </w:p>
        </w:tc>
      </w:tr>
    </w:tbl>
    <w:p w:rsidR="006A766C" w:rsidRPr="006A766C" w:rsidRDefault="006A766C" w:rsidP="006A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s-Cyrl-BA"/>
        </w:rPr>
      </w:pPr>
    </w:p>
    <w:p w:rsidR="006A766C" w:rsidRPr="006A766C" w:rsidRDefault="006A766C" w:rsidP="006A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1B9C" w:rsidRDefault="00F3040F"/>
    <w:sectPr w:rsidR="006D1B9C" w:rsidSect="00327D3D"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840C7"/>
    <w:multiLevelType w:val="hybridMultilevel"/>
    <w:tmpl w:val="94A05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B475F"/>
    <w:multiLevelType w:val="hybridMultilevel"/>
    <w:tmpl w:val="980ECBB8"/>
    <w:lvl w:ilvl="0" w:tplc="FBEE7AC6">
      <w:start w:val="1"/>
      <w:numFmt w:val="bullet"/>
      <w:lvlText w:val="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C11883"/>
    <w:multiLevelType w:val="hybridMultilevel"/>
    <w:tmpl w:val="277C1F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E7DCC"/>
    <w:multiLevelType w:val="hybridMultilevel"/>
    <w:tmpl w:val="A8623E18"/>
    <w:lvl w:ilvl="0" w:tplc="3F10C4B4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6">
    <w:nsid w:val="7CB75435"/>
    <w:multiLevelType w:val="hybridMultilevel"/>
    <w:tmpl w:val="9C7245FC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66C"/>
    <w:rsid w:val="0029657C"/>
    <w:rsid w:val="0030693C"/>
    <w:rsid w:val="00396316"/>
    <w:rsid w:val="00421F88"/>
    <w:rsid w:val="004827E7"/>
    <w:rsid w:val="004A699D"/>
    <w:rsid w:val="004F6D7F"/>
    <w:rsid w:val="005454F3"/>
    <w:rsid w:val="00593291"/>
    <w:rsid w:val="00637CA1"/>
    <w:rsid w:val="006A766C"/>
    <w:rsid w:val="00706ECD"/>
    <w:rsid w:val="007B0C7C"/>
    <w:rsid w:val="007F6668"/>
    <w:rsid w:val="008A70BC"/>
    <w:rsid w:val="008C0998"/>
    <w:rsid w:val="00965002"/>
    <w:rsid w:val="009C2D25"/>
    <w:rsid w:val="00B75D22"/>
    <w:rsid w:val="00E80729"/>
    <w:rsid w:val="00F050FF"/>
    <w:rsid w:val="00F3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2022-04-10T12:53:00Z</dcterms:created>
  <dcterms:modified xsi:type="dcterms:W3CDTF">2022-04-12T20:50:00Z</dcterms:modified>
</cp:coreProperties>
</file>